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农学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ascii="宋体" w:hAnsi="宋体" w:cs="宋体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凝练。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建议再进一步凝练</w:t>
            </w:r>
            <w:r>
              <w:rPr>
                <w:rFonts w:hint="eastAsia" w:ascii="宋体" w:hAnsi="宋体" w:cs="宋体"/>
                <w:sz w:val="24"/>
              </w:rPr>
              <w:t>农学专业培养目标，补充懂农业、爱农业、敬农业、为农业的内容。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建议把《现代农业栽培技术》改为《现代作物栽培新技术》。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学科专业拓展课部分，学生选课的余地非常有限。除了6学分的模块课程以外，应提供至少22学分的课程，供学生选择自主修读15学分。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12DB5170"/>
    <w:rsid w:val="20A25A3B"/>
    <w:rsid w:val="28A97586"/>
    <w:rsid w:val="2A6B709C"/>
    <w:rsid w:val="2D3165AB"/>
    <w:rsid w:val="31FC1A07"/>
    <w:rsid w:val="3FC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2017-12-22T08:46:03Z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