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765"/>
        <w:gridCol w:w="835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4"/>
                <w:lang w:val="en-US" w:eastAsia="zh-CN"/>
              </w:rPr>
              <w:t>园艺</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5765"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专家评审意见</w:t>
            </w:r>
          </w:p>
        </w:tc>
        <w:tc>
          <w:tcPr>
            <w:tcW w:w="8352"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numPr>
                <w:ilvl w:val="0"/>
                <w:numId w:val="0"/>
              </w:numPr>
              <w:rPr>
                <w:rFonts w:ascii="宋体" w:hAnsi="宋体" w:cs="宋体"/>
                <w:sz w:val="24"/>
              </w:rPr>
            </w:pPr>
            <w:r>
              <w:rPr>
                <w:rFonts w:ascii="宋体" w:hAnsi="宋体" w:cs="宋体"/>
                <w:sz w:val="24"/>
              </w:rPr>
              <w:t>1.</w:t>
            </w:r>
            <w:r>
              <w:rPr>
                <w:rFonts w:hint="eastAsia" w:ascii="宋体" w:hAnsi="宋体" w:cs="宋体"/>
                <w:sz w:val="24"/>
              </w:rPr>
              <w:t>专业培养目标</w:t>
            </w:r>
            <w:r>
              <w:rPr>
                <w:rFonts w:hint="eastAsia" w:ascii="宋体" w:hAnsi="宋体" w:cs="宋体"/>
                <w:sz w:val="24"/>
                <w:lang w:eastAsia="zh-CN"/>
              </w:rPr>
              <w:t>进一步</w:t>
            </w:r>
            <w:r>
              <w:rPr>
                <w:rFonts w:hint="eastAsia" w:ascii="宋体" w:hAnsi="宋体" w:cs="宋体"/>
                <w:sz w:val="24"/>
              </w:rPr>
              <w:t>修改</w:t>
            </w:r>
            <w:r>
              <w:rPr>
                <w:rFonts w:hint="eastAsia" w:ascii="宋体" w:hAnsi="宋体" w:cs="宋体"/>
                <w:sz w:val="24"/>
                <w:lang w:eastAsia="zh-CN"/>
              </w:rPr>
              <w:t>凝练。</w:t>
            </w:r>
            <w:r>
              <w:rPr>
                <w:rFonts w:hint="eastAsia" w:ascii="宋体" w:hAnsi="宋体" w:eastAsia="宋体" w:cs="宋体"/>
                <w:sz w:val="24"/>
                <w:szCs w:val="24"/>
              </w:rPr>
              <w:t>建议结合学校实际情况把专业人才培养目标“应用型或创业型人才”改为复合应用型人才培养目标，注重学生创新创业精神和意识培养，并和学校整体本科人才培养目标一致，学院人才培养目标要支撑学校本科人才培养目标。毕业要求增加体现现代高等教育本科人才培养创新创业能力的要求。</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 w:val="24"/>
              </w:rPr>
            </w:pPr>
            <w:r>
              <w:rPr>
                <w:rFonts w:ascii="宋体" w:hAnsi="宋体" w:cs="宋体"/>
                <w:sz w:val="24"/>
              </w:rPr>
              <w:t>2.</w:t>
            </w:r>
            <w:r>
              <w:rPr>
                <w:rFonts w:hint="eastAsia" w:ascii="宋体" w:hAnsi="宋体" w:cs="宋体"/>
                <w:sz w:val="24"/>
                <w:lang w:val="en-US" w:eastAsia="zh-CN"/>
              </w:rPr>
              <w:t>引入</w:t>
            </w:r>
            <w:r>
              <w:rPr>
                <w:rFonts w:hint="eastAsia" w:ascii="宋体" w:hAnsi="宋体" w:cs="宋体"/>
                <w:sz w:val="24"/>
              </w:rPr>
              <w:t>专业认证标准</w:t>
            </w:r>
            <w:r>
              <w:rPr>
                <w:rFonts w:hint="eastAsia" w:ascii="宋体" w:hAnsi="宋体" w:cs="宋体"/>
                <w:sz w:val="24"/>
                <w:lang w:eastAsia="zh-CN"/>
              </w:rPr>
              <w:t>，</w:t>
            </w:r>
            <w:r>
              <w:rPr>
                <w:rFonts w:hint="eastAsia" w:ascii="宋体" w:hAnsi="宋体" w:cs="宋体"/>
                <w:sz w:val="24"/>
              </w:rPr>
              <w:t>优化培养方案</w:t>
            </w:r>
            <w:r>
              <w:rPr>
                <w:rFonts w:hint="eastAsia" w:ascii="宋体" w:hAnsi="宋体" w:cs="宋体"/>
                <w:sz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ascii="宋体" w:hAnsi="宋体" w:cs="宋体"/>
                <w:sz w:val="24"/>
              </w:rPr>
              <w:t>3.</w:t>
            </w:r>
            <w:r>
              <w:rPr>
                <w:rFonts w:hint="eastAsia" w:ascii="宋体" w:hAnsi="宋体" w:cs="宋体"/>
                <w:sz w:val="24"/>
              </w:rPr>
              <w:t>专业综合实验</w:t>
            </w:r>
            <w:r>
              <w:rPr>
                <w:rFonts w:hint="eastAsia" w:ascii="宋体" w:hAnsi="宋体" w:cs="宋体"/>
                <w:sz w:val="24"/>
                <w:lang w:eastAsia="zh-CN"/>
              </w:rPr>
              <w:t>课程</w:t>
            </w:r>
            <w:r>
              <w:rPr>
                <w:rFonts w:hint="eastAsia" w:ascii="宋体" w:hAnsi="宋体" w:cs="宋体"/>
                <w:sz w:val="24"/>
              </w:rPr>
              <w:t>、</w:t>
            </w:r>
            <w:r>
              <w:rPr>
                <w:rFonts w:hint="eastAsia" w:ascii="宋体" w:hAnsi="宋体" w:cs="宋体"/>
                <w:sz w:val="24"/>
                <w:lang w:eastAsia="zh-CN"/>
              </w:rPr>
              <w:t>综合</w:t>
            </w:r>
            <w:r>
              <w:rPr>
                <w:rFonts w:hint="eastAsia" w:ascii="宋体" w:hAnsi="宋体" w:cs="宋体"/>
                <w:sz w:val="24"/>
              </w:rPr>
              <w:t>实践课程的设置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 w:val="24"/>
              </w:rPr>
            </w:pPr>
            <w:r>
              <w:rPr>
                <w:rFonts w:ascii="宋体" w:hAnsi="宋体" w:cs="宋体"/>
                <w:sz w:val="24"/>
              </w:rPr>
              <w:t>4.</w:t>
            </w:r>
            <w:r>
              <w:rPr>
                <w:rFonts w:hint="eastAsia" w:ascii="宋体" w:hAnsi="宋体" w:cs="宋体"/>
                <w:sz w:val="24"/>
              </w:rPr>
              <w:t>非涉海涉水专业涉海特色课程的设置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5.</w:t>
            </w:r>
            <w:r>
              <w:rPr>
                <w:rFonts w:hint="eastAsia" w:ascii="宋体" w:hAnsi="宋体" w:cs="宋体"/>
                <w:sz w:val="24"/>
              </w:rPr>
              <w:t>专业核心课程</w:t>
            </w:r>
            <w:r>
              <w:rPr>
                <w:rFonts w:hint="eastAsia" w:ascii="宋体" w:hAnsi="宋体" w:cs="宋体"/>
                <w:sz w:val="24"/>
                <w:lang w:eastAsia="zh-CN"/>
              </w:rPr>
              <w:t>学分（不超总学分</w:t>
            </w:r>
            <w:r>
              <w:rPr>
                <w:rFonts w:hint="eastAsia" w:ascii="宋体" w:hAnsi="宋体" w:cs="宋体"/>
                <w:sz w:val="24"/>
                <w:lang w:val="en-US" w:eastAsia="zh-CN"/>
              </w:rPr>
              <w:t>1/4)</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hAnsi="宋体" w:cs="宋体"/>
                <w:sz w:val="24"/>
                <w:lang w:val="en-US" w:eastAsia="zh-CN"/>
              </w:rPr>
              <w:t>6.</w:t>
            </w:r>
            <w:r>
              <w:rPr>
                <w:rFonts w:hint="eastAsia" w:ascii="宋体" w:hAnsi="宋体" w:cs="宋体"/>
                <w:sz w:val="24"/>
                <w:lang w:eastAsia="zh-CN"/>
              </w:rPr>
              <w:t>学科专业拓展课学分（最低</w:t>
            </w:r>
            <w:r>
              <w:rPr>
                <w:rFonts w:hint="eastAsia" w:ascii="宋体" w:hAnsi="宋体" w:cs="宋体"/>
                <w:sz w:val="24"/>
                <w:lang w:val="en-US" w:eastAsia="zh-CN"/>
              </w:rPr>
              <w:t>10学分，且不包含专业方向和模块化课程）</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cs="宋体"/>
                <w:sz w:val="24"/>
                <w:lang w:val="en-US" w:eastAsia="zh-CN"/>
              </w:rPr>
            </w:pPr>
            <w:r>
              <w:rPr>
                <w:rFonts w:hint="eastAsia" w:ascii="宋体" w:cs="宋体"/>
                <w:sz w:val="24"/>
                <w:lang w:val="en-US" w:eastAsia="zh-CN"/>
              </w:rPr>
              <w:t>7.</w:t>
            </w:r>
            <w:r>
              <w:rPr>
                <w:rFonts w:hint="eastAsia" w:ascii="宋体" w:hAnsi="宋体" w:eastAsia="宋体" w:cs="宋体"/>
                <w:sz w:val="24"/>
                <w:szCs w:val="24"/>
              </w:rPr>
              <w:t>专业核心课程设置符合教育部专业标准要求。建议增加园艺植物组织培养、园艺植物生物技术、园艺植物病理学、设施园艺等核心课程要求</w:t>
            </w:r>
            <w:r>
              <w:rPr>
                <w:rFonts w:hint="eastAsia" w:ascii="宋体" w:hAnsi="宋体" w:eastAsia="宋体" w:cs="宋体"/>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8.</w:t>
            </w:r>
            <w:r>
              <w:rPr>
                <w:rFonts w:hint="eastAsia" w:ascii="宋体" w:hAnsi="宋体" w:eastAsia="宋体" w:cs="宋体"/>
                <w:sz w:val="24"/>
                <w:szCs w:val="24"/>
              </w:rPr>
              <w:t>跨学科基础课</w:t>
            </w:r>
            <w:r>
              <w:rPr>
                <w:rFonts w:hint="eastAsia" w:ascii="宋体" w:hAnsi="宋体" w:eastAsia="宋体" w:cs="宋体"/>
                <w:sz w:val="24"/>
                <w:szCs w:val="24"/>
                <w:lang w:val="en-US" w:eastAsia="zh-CN"/>
              </w:rPr>
              <w:t>,</w:t>
            </w:r>
            <w:r>
              <w:rPr>
                <w:rFonts w:hint="eastAsia" w:ascii="宋体" w:hAnsi="宋体" w:eastAsia="宋体" w:cs="宋体"/>
                <w:sz w:val="24"/>
                <w:szCs w:val="24"/>
              </w:rPr>
              <w:t>很难适应创业型人才的目标，应增加跨门类的选修课，管理、财务等。</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szCs w:val="24"/>
              </w:rPr>
            </w:pPr>
            <w:r>
              <w:rPr>
                <w:rFonts w:hint="eastAsia" w:ascii="宋体" w:cs="宋体"/>
                <w:sz w:val="24"/>
                <w:lang w:val="en-US" w:eastAsia="zh-CN"/>
              </w:rPr>
              <w:t>9.</w:t>
            </w:r>
            <w:r>
              <w:rPr>
                <w:rFonts w:hint="eastAsia" w:ascii="宋体" w:hAnsi="宋体" w:eastAsia="宋体" w:cs="宋体"/>
                <w:sz w:val="24"/>
                <w:szCs w:val="24"/>
              </w:rPr>
              <w:t>建议学科专业课程设置要充分考虑当地经济发展和园艺产业发展的区域需求，重点开设热带（亚热带）园艺产业相关的学科课程，结合广东省（华南地区）主导园艺产业开设跨学科基础课程：比如花卉产业、高效设施园艺栽培等。</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cs="宋体"/>
                <w:sz w:val="24"/>
                <w:lang w:val="en-US" w:eastAsia="zh-CN"/>
              </w:rPr>
            </w:pPr>
            <w:r>
              <w:rPr>
                <w:rFonts w:hint="eastAsia" w:ascii="宋体" w:hAnsi="宋体" w:eastAsia="宋体" w:cs="宋体"/>
                <w:sz w:val="24"/>
                <w:szCs w:val="24"/>
                <w:lang w:val="en-US" w:eastAsia="zh-CN"/>
              </w:rPr>
              <w:t>另外，学科专业拓展课学分至少要求10学分。</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cs="宋体"/>
                <w:sz w:val="24"/>
                <w:lang w:val="en-US" w:eastAsia="zh-CN"/>
              </w:rPr>
            </w:pPr>
            <w:r>
              <w:rPr>
                <w:rFonts w:hint="eastAsia" w:ascii="宋体" w:cs="宋体"/>
                <w:sz w:val="24"/>
                <w:lang w:val="en-US" w:eastAsia="zh-CN"/>
              </w:rPr>
              <w:t>9.</w:t>
            </w:r>
            <w:r>
              <w:rPr>
                <w:rFonts w:hint="eastAsia" w:ascii="宋体" w:hAnsi="宋体" w:eastAsia="宋体" w:cs="宋体"/>
                <w:sz w:val="24"/>
                <w:szCs w:val="24"/>
              </w:rPr>
              <w:t>实践教学设置基本合理：建议适当增加综合实践课程学分，培养符合应用型人才综合实践类课程学分应该超过20%，结合学校实际情况设置。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10.</w:t>
            </w:r>
            <w:r>
              <w:rPr>
                <w:rFonts w:hint="eastAsia" w:ascii="宋体" w:hAnsi="宋体" w:eastAsia="宋体" w:cs="宋体"/>
                <w:sz w:val="24"/>
                <w:szCs w:val="24"/>
              </w:rPr>
              <w:t>建议课程体系整体设置突出应用型和创业型人才培养的课程和实践环节</w:t>
            </w:r>
            <w:r>
              <w:rPr>
                <w:rFonts w:hint="eastAsia" w:ascii="宋体" w:hAnsi="宋体" w:eastAsia="宋体" w:cs="宋体"/>
                <w:sz w:val="24"/>
                <w:szCs w:val="24"/>
                <w:lang w:eastAsia="zh-CN"/>
              </w:rPr>
              <w:t>，</w:t>
            </w:r>
            <w:r>
              <w:rPr>
                <w:rFonts w:hint="eastAsia" w:ascii="宋体" w:hAnsi="宋体" w:eastAsia="宋体" w:cs="宋体"/>
                <w:sz w:val="24"/>
                <w:szCs w:val="24"/>
              </w:rPr>
              <w:t>适当增加创业类课程设置。</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57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cs="宋体"/>
                <w:sz w:val="24"/>
                <w:lang w:val="en-US" w:eastAsia="zh-CN"/>
              </w:rPr>
            </w:pPr>
            <w:r>
              <w:rPr>
                <w:rFonts w:hint="eastAsia" w:ascii="宋体" w:cs="宋体"/>
                <w:sz w:val="24"/>
                <w:lang w:val="en-US" w:eastAsia="zh-CN"/>
              </w:rPr>
              <w:t>11.</w:t>
            </w:r>
            <w:r>
              <w:rPr>
                <w:rFonts w:hint="eastAsia" w:ascii="宋体" w:hAnsi="宋体" w:eastAsia="宋体" w:cs="宋体"/>
                <w:sz w:val="24"/>
                <w:szCs w:val="24"/>
              </w:rPr>
              <w:t>其他问题：</w:t>
            </w:r>
            <w:r>
              <w:rPr>
                <w:rFonts w:hint="eastAsia" w:ascii="宋体" w:hAnsi="宋体" w:eastAsia="宋体" w:cs="宋体"/>
                <w:sz w:val="24"/>
                <w:szCs w:val="24"/>
                <w:lang w:eastAsia="zh-CN"/>
              </w:rPr>
              <w:t>如条件许可，可</w:t>
            </w:r>
            <w:r>
              <w:rPr>
                <w:rFonts w:hint="eastAsia" w:ascii="宋体" w:hAnsi="宋体" w:eastAsia="宋体" w:cs="宋体"/>
                <w:sz w:val="24"/>
                <w:szCs w:val="24"/>
              </w:rPr>
              <w:t>适当增加一些本硕贯通的课程</w:t>
            </w:r>
            <w:r>
              <w:rPr>
                <w:rFonts w:hint="eastAsia" w:ascii="宋体" w:hAnsi="宋体" w:eastAsia="宋体" w:cs="宋体"/>
                <w:sz w:val="24"/>
                <w:szCs w:val="24"/>
                <w:lang w:eastAsia="zh-CN"/>
              </w:rPr>
              <w:t>，</w:t>
            </w:r>
            <w:r>
              <w:rPr>
                <w:rFonts w:hint="eastAsia" w:ascii="宋体" w:hAnsi="宋体" w:eastAsia="宋体" w:cs="宋体"/>
                <w:sz w:val="24"/>
                <w:szCs w:val="24"/>
              </w:rPr>
              <w:t>增加办学国际化的内涵</w:t>
            </w:r>
            <w:r>
              <w:rPr>
                <w:rFonts w:hint="eastAsia" w:ascii="宋体" w:hAnsi="宋体" w:eastAsia="宋体" w:cs="宋体"/>
                <w:sz w:val="24"/>
                <w:szCs w:val="24"/>
                <w:lang w:eastAsia="zh-CN"/>
              </w:rPr>
              <w:t>，</w:t>
            </w:r>
            <w:r>
              <w:rPr>
                <w:rFonts w:hint="eastAsia" w:ascii="宋体" w:hAnsi="宋体" w:eastAsia="宋体" w:cs="宋体"/>
                <w:sz w:val="24"/>
                <w:szCs w:val="24"/>
              </w:rPr>
              <w:t>适当设置一些全英文课、双语课或外教课程</w:t>
            </w:r>
            <w:r>
              <w:rPr>
                <w:rFonts w:hint="eastAsia" w:ascii="宋体" w:hAnsi="宋体" w:eastAsia="宋体" w:cs="宋体"/>
                <w:sz w:val="24"/>
                <w:szCs w:val="24"/>
                <w:lang w:eastAsia="zh-CN"/>
              </w:rPr>
              <w:t>。</w:t>
            </w:r>
          </w:p>
        </w:tc>
        <w:tc>
          <w:tcPr>
            <w:tcW w:w="83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bl>
    <w:p>
      <w:pPr>
        <w:jc w:val="center"/>
      </w:pPr>
      <w:bookmarkStart w:id="0" w:name="_GoBack"/>
      <w:bookmarkEnd w:id="0"/>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12DB5170"/>
    <w:rsid w:val="1ADD073F"/>
    <w:rsid w:val="20A25A3B"/>
    <w:rsid w:val="28A97586"/>
    <w:rsid w:val="2A6B709C"/>
    <w:rsid w:val="2D3165AB"/>
    <w:rsid w:val="31FC1A07"/>
    <w:rsid w:val="34324EA9"/>
    <w:rsid w:val="3FC10002"/>
    <w:rsid w:val="68DD2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2017-12-22T13:11:14Z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