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djustRightInd w:val="0"/>
        <w:snapToGrid w:val="0"/>
        <w:spacing w:before="0" w:after="0" w:line="240" w:lineRule="auto"/>
        <w:jc w:val="center"/>
        <w:rPr>
          <w:rFonts w:ascii="宋体" w:hAnsi="宋体" w:eastAsia="宋体" w:cs="宋体"/>
        </w:rPr>
      </w:pPr>
      <w:bookmarkStart w:id="0" w:name="_Toc496166624"/>
      <w:bookmarkStart w:id="1" w:name="_Toc495843657"/>
      <w:r>
        <w:rPr>
          <w:rFonts w:hint="eastAsia" w:ascii="宋体" w:hAnsi="宋体" w:eastAsia="宋体" w:cs="宋体"/>
        </w:rPr>
        <w:t>生物技术专业人才培养方案</w:t>
      </w:r>
      <w:bookmarkEnd w:id="0"/>
      <w:bookmarkEnd w:id="1"/>
    </w:p>
    <w:p>
      <w:pPr>
        <w:spacing w:line="360" w:lineRule="auto"/>
        <w:jc w:val="center"/>
        <w:rPr>
          <w:b/>
          <w:sz w:val="24"/>
        </w:rPr>
      </w:pPr>
    </w:p>
    <w:p>
      <w:pPr>
        <w:spacing w:line="360" w:lineRule="auto"/>
        <w:jc w:val="center"/>
        <w:rPr>
          <w:b/>
          <w:sz w:val="24"/>
        </w:rPr>
      </w:pPr>
      <w:r>
        <w:rPr>
          <w:rFonts w:hint="eastAsia"/>
          <w:b/>
          <w:sz w:val="24"/>
        </w:rPr>
        <w:t>专业代码：071002      学科门类：理学      授予学位：</w:t>
      </w:r>
      <w:r>
        <w:rPr>
          <w:b/>
          <w:sz w:val="24"/>
        </w:rPr>
        <w:t>理学学士</w:t>
      </w:r>
    </w:p>
    <w:p>
      <w:pPr>
        <w:spacing w:line="340" w:lineRule="exact"/>
        <w:ind w:firstLine="422" w:firstLineChars="200"/>
        <w:rPr>
          <w:b/>
        </w:rPr>
      </w:pP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一、专业培养目标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培养具有健全人格和人文修养、适应现代生物科技和生物经济发展需要、掌握生物技术基本理论、基本技能和和基本技能，能在农业、工业、医药、食品、园林、环保、能源等行业从事与生物技术有关的应用研究、技术开发、产品营销、业务管理和行政管理等工作的高级应用型人才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二、毕业要求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本专业学生主要学习生物技术基本理论、基本知识、基本技能，受到应用基础研究和技术开发方面的科学思维与科学实验训练，具有较好的科技素质、竞争意识、创新意识和合作精神，具备包括以下几个方面的知识练得和能力：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1.具有数学、化学等方面的基本理论和基本知识。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2.掌握生命科学和生物技术基本理论、基本知识和基本实验技能以及生物技术产品开发的基本原理和方法。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3.掌握植物育种与植物绿色、高效、安全生产的基本原理与技术，了解相近专业的一般原理和知识。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4.熟悉国家生物技术产业政策、知识产权及生物工程安全条例等有关政策和法规。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5.了解生物技术的理论前沿、应用前景和最新发展动态，以及生物技术产业发展状况。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6.掌握资料查询、文献检索及运用现代信息技术获取相关信息的基本方法；具有一定的实验设计与实施、整理实验数据、分析实验结果、撰写学术论文和参与学术交流的能力。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7.掌握一门外国语，能较顺利地阅读本专业外文书刊，具有听、说、写的基础。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8.有一定的体育和军事方面的知识，积极参加体育锻炼，身体健康，达到大学生体质健康标准。</w:t>
      </w:r>
    </w:p>
    <w:p>
      <w:pPr>
        <w:tabs>
          <w:tab w:val="left" w:pos="747"/>
        </w:tabs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9.有正确的审美观和一定的文艺欣赏水平。</w:t>
      </w:r>
    </w:p>
    <w:p>
      <w:pPr>
        <w:tabs>
          <w:tab w:val="left" w:pos="747"/>
        </w:tabs>
        <w:spacing w:line="440" w:lineRule="exact"/>
        <w:ind w:firstLine="420" w:firstLineChars="200"/>
        <w:rPr>
          <w:color w:val="FF0000"/>
          <w:kern w:val="0"/>
          <w:szCs w:val="20"/>
        </w:rPr>
      </w:pPr>
      <w:r>
        <w:rPr>
          <w:rFonts w:hint="eastAsia"/>
          <w:kern w:val="0"/>
          <w:szCs w:val="20"/>
        </w:rPr>
        <w:t>10.具有较强的创新创业意识和精神，具备较强的自主学习能力和实践应用能力，熟悉科研创新方法，具有一定的学术创新能力。</w:t>
      </w:r>
    </w:p>
    <w:p>
      <w:pPr>
        <w:spacing w:line="380" w:lineRule="exact"/>
        <w:ind w:firstLine="422" w:firstLineChars="200"/>
        <w:rPr>
          <w:b/>
        </w:rPr>
      </w:pPr>
      <w:r>
        <w:rPr>
          <w:rFonts w:hint="eastAsia"/>
          <w:b/>
        </w:rPr>
        <w:t>三、培养目标（标准）、毕业要求与课程体系关系表</w:t>
      </w:r>
    </w:p>
    <w:p>
      <w:pPr>
        <w:spacing w:line="44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毕业要求是课程体系构建的依据，课程体系是达成毕业要求的支撑，通过毕业要求的逐级分解，将相关要求落实于每一课程（模块、环节等）。</w:t>
      </w:r>
    </w:p>
    <w:p>
      <w:pPr>
        <w:spacing w:line="440" w:lineRule="exact"/>
        <w:ind w:firstLine="562" w:firstLineChars="200"/>
        <w:rPr>
          <w:rFonts w:asci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eastAsia="仿宋_GB2312" w:cs="仿宋_GB2312"/>
          <w:b/>
          <w:bCs/>
          <w:sz w:val="28"/>
          <w:szCs w:val="28"/>
        </w:rPr>
        <w:br w:type="page"/>
      </w:r>
    </w:p>
    <w:tbl>
      <w:tblPr>
        <w:tblStyle w:val="6"/>
        <w:tblW w:w="9021" w:type="dxa"/>
        <w:jc w:val="center"/>
        <w:tblCellSpacing w:w="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45" w:type="dxa"/>
          <w:bottom w:w="0" w:type="dxa"/>
          <w:right w:w="45" w:type="dxa"/>
        </w:tblCellMar>
      </w:tblPr>
      <w:tblGrid>
        <w:gridCol w:w="1809"/>
        <w:gridCol w:w="1440"/>
        <w:gridCol w:w="2496"/>
        <w:gridCol w:w="3276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403" w:hRule="atLeast"/>
          <w:tblHeader/>
          <w:tblCellSpacing w:w="0" w:type="dxa"/>
          <w:jc w:val="center"/>
        </w:trPr>
        <w:tc>
          <w:tcPr>
            <w:tcW w:w="180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培养目标（标准）</w:t>
            </w: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毕业要求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指标点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宋体" w:hAnsi="宋体" w:eastAsia="宋体" w:cs="宋体"/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</w:rPr>
              <w:t>课程设置及教学活动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990" w:hRule="exact"/>
          <w:tblCellSpacing w:w="0" w:type="dxa"/>
          <w:jc w:val="center"/>
        </w:trPr>
        <w:tc>
          <w:tcPr>
            <w:tcW w:w="180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380" w:lineRule="exact"/>
              <w:ind w:firstLine="420" w:firstLineChars="200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培养具有健全人格和人文修养、适应现代生物科技和生物经济发展需要、掌握生物技术基本理论、基本技能和和基本技能，能在农业、工业、医药、食品、园林、环保、能源等行业从事与生物技术有关的应用研究、技术开发、产品营销、业务管理和行政管理等工作的高级应用型人才。</w:t>
            </w:r>
          </w:p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1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具有扎实的专业基础和业务能力。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1-1 </w:t>
            </w:r>
            <w:r>
              <w:rPr>
                <w:rFonts w:hint="eastAsia" w:ascii="仿宋_GB2312" w:eastAsia="仿宋_GB2312" w:cs="仿宋_GB2312"/>
              </w:rPr>
              <w:t>具有数学、化学等方面的基本理论和基本知识。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高等数学、线性代数、无机及分析化学和有机化学等。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089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 xml:space="preserve">1-2 </w:t>
            </w:r>
            <w:r>
              <w:rPr>
                <w:rFonts w:hint="eastAsia" w:ascii="仿宋_GB2312" w:eastAsia="仿宋_GB2312" w:cs="仿宋_GB2312"/>
              </w:rPr>
              <w:t>掌握生命科学和生物技术基本理论、基本知识和基本实验技能以及生物技术产品开发的基本原理和方法。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植物学、动物学、微生物学、生物化学、植物生理学、遗传学、分子生物学、细胞生物学、基因工程、细胞工程、微生物工程、酶工程、生物信息学、分子生物学综合实验及相关课程和技能训练。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595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1-3 掌握植物育种与植物绿色、高效、安全生产的基本原理与技术，了解相近专业的一般原理和知识。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>植物育种学、植物生产学、热带经济作物栽培学、</w:t>
            </w:r>
            <w:r>
              <w:rPr>
                <w:rFonts w:hint="eastAsia" w:ascii="仿宋_GB2312" w:eastAsia="仿宋_GB2312" w:cs="仿宋_GB2312"/>
                <w:color w:val="000000"/>
              </w:rPr>
              <w:t>植物保护学、食用菌、生物制药学、</w:t>
            </w:r>
            <w:r>
              <w:rPr>
                <w:rFonts w:hint="eastAsia" w:ascii="仿宋_GB2312" w:eastAsia="仿宋_GB2312" w:cs="仿宋_GB2312"/>
              </w:rPr>
              <w:t>科技文明与海洋科学发展、农业发展与生态文明。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10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1-</w:t>
            </w:r>
            <w:r>
              <w:rPr>
                <w:rFonts w:hint="eastAsia" w:ascii="仿宋_GB2312" w:eastAsia="仿宋_GB2312" w:cs="仿宋_GB2312"/>
              </w:rPr>
              <w:t>4熟悉国家生物技术产业政策、知识产权及生物工程安全条例等有关政策和法规。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/>
              </w:rPr>
              <w:t>生物技术专业导论、生命科学进展与生物经济学、生物技术行业政策法规等。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495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 w:cs="仿宋_GB2312"/>
                <w:b/>
                <w:bCs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毕业要求</w:t>
            </w:r>
            <w:r>
              <w:rPr>
                <w:rFonts w:ascii="仿宋_GB2312" w:eastAsia="仿宋_GB2312" w:cs="仿宋_GB2312"/>
                <w:b/>
                <w:bCs/>
              </w:rPr>
              <w:t>2</w:t>
            </w:r>
            <w:r>
              <w:rPr>
                <w:rFonts w:hint="eastAsia" w:ascii="仿宋_GB2312" w:eastAsia="仿宋_GB2312" w:cs="仿宋_GB2312"/>
                <w:b/>
                <w:bCs/>
              </w:rPr>
              <w:t>：</w:t>
            </w:r>
          </w:p>
          <w:p>
            <w:pPr>
              <w:tabs>
                <w:tab w:val="left" w:pos="747"/>
              </w:tabs>
              <w:spacing w:line="280" w:lineRule="exact"/>
              <w:jc w:val="lef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  <w:b/>
                <w:bCs/>
              </w:rPr>
              <w:t>具有积极向上的生活态度、强健的体魄、宽阔的视野和创新精神</w:t>
            </w: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2-1</w:t>
            </w:r>
            <w:r>
              <w:rPr>
                <w:rFonts w:hint="eastAsia" w:ascii="仿宋_GB2312" w:eastAsia="仿宋_GB2312" w:cs="仿宋_GB2312"/>
              </w:rPr>
              <w:t>受到良好的政治思想、道德品质教育。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思想道德修养与法律基础、中国近现代史纲要、</w:t>
            </w:r>
          </w:p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马克思主义基本原理、毛泽东思想和中国特色社会主义理论体系概论、形势与政策教育。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2406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jc w:val="center"/>
              <w:rPr>
                <w:rFonts w:ascii="仿宋_GB2312" w:eastAsia="仿宋_GB2312"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420" w:firstLineChars="20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2</w:t>
            </w:r>
            <w:r>
              <w:rPr>
                <w:rFonts w:ascii="仿宋_GB2312" w:eastAsia="仿宋_GB2312" w:cs="仿宋_GB2312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>掌握资料查询、文献检索及运用现代信息技术获取相关信息的基本方法；具有一定的实验设计与实施、整理实验数据、分析实验结果、撰写学术论文和参与学术交流的能力。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试验统计方法、毕业实习、毕业论文撰写与答辩、第二课堂、创新创业教育、信息技术及应用。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62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3</w:t>
            </w:r>
            <w:r>
              <w:rPr>
                <w:rFonts w:ascii="仿宋_GB2312" w:eastAsia="仿宋_GB2312" w:cs="仿宋_GB2312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>掌握一门外国语，能较顺利地阅读本专业外文书刊，具有听、说、写的基础。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大学外语读写、大学外语听说、外语拓展、生物技术专业英语。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253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4</w:t>
            </w:r>
            <w:r>
              <w:rPr>
                <w:rFonts w:ascii="仿宋_GB2312" w:eastAsia="仿宋_GB2312" w:cs="仿宋_GB2312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>有一定的体育和军事方面的知识，积极参加体育锻炼，身体健康，达到大学生体质健康标准。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体育、军事训练、军事理论、青年学生健康教育等。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172" w:hRule="exact"/>
          <w:tblCellSpacing w:w="0" w:type="dxa"/>
          <w:jc w:val="center"/>
        </w:trPr>
        <w:tc>
          <w:tcPr>
            <w:tcW w:w="1809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4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/>
              </w:rPr>
              <w:t>2-</w:t>
            </w:r>
            <w:r>
              <w:rPr>
                <w:rFonts w:hint="eastAsia" w:ascii="仿宋_GB2312" w:eastAsia="仿宋_GB2312" w:cs="仿宋_GB2312"/>
              </w:rPr>
              <w:t>5</w:t>
            </w:r>
            <w:r>
              <w:rPr>
                <w:rFonts w:ascii="仿宋_GB2312" w:eastAsia="仿宋_GB2312" w:cs="仿宋_GB2312"/>
              </w:rPr>
              <w:t xml:space="preserve"> </w:t>
            </w:r>
            <w:r>
              <w:rPr>
                <w:rFonts w:hint="eastAsia" w:ascii="仿宋_GB2312" w:eastAsia="仿宋_GB2312" w:cs="仿宋_GB2312"/>
              </w:rPr>
              <w:t>有正确的审美观和一定的文艺欣赏水平。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文学艺术、社会科学、大学生心理健康教育、思想道德修养与法律基础、文体艺术综合素质实践等。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45" w:type="dxa"/>
            <w:bottom w:w="0" w:type="dxa"/>
            <w:right w:w="45" w:type="dxa"/>
          </w:tblCellMar>
        </w:tblPrEx>
        <w:trPr>
          <w:trHeight w:val="1789" w:hRule="exact"/>
          <w:tblCellSpacing w:w="0" w:type="dxa"/>
          <w:jc w:val="center"/>
        </w:trPr>
        <w:tc>
          <w:tcPr>
            <w:tcW w:w="1809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144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rPr>
                <w:rFonts w:ascii="仿宋_GB2312" w:eastAsia="仿宋_GB2312"/>
                <w:b/>
                <w:bCs/>
              </w:rPr>
            </w:pPr>
          </w:p>
        </w:tc>
        <w:tc>
          <w:tcPr>
            <w:tcW w:w="249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 w:cs="仿宋_GB2312"/>
              </w:rPr>
            </w:pPr>
            <w:r>
              <w:rPr>
                <w:rFonts w:hint="eastAsia" w:ascii="仿宋_GB2312" w:eastAsia="仿宋_GB2312" w:cs="仿宋_GB2312"/>
              </w:rPr>
              <w:t xml:space="preserve">2-6 具有较强的创新创业意识和精神，具备较强的自主学习能力和实践应用能力，熟悉科研创新方法，具有一定的学术创新能力。 </w:t>
            </w:r>
          </w:p>
        </w:tc>
        <w:tc>
          <w:tcPr>
            <w:tcW w:w="327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747"/>
              </w:tabs>
              <w:spacing w:line="280" w:lineRule="exact"/>
              <w:ind w:firstLine="105" w:firstLineChars="50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 w:cs="仿宋_GB2312"/>
              </w:rPr>
              <w:t>大学生职业发展与就业指导、创新创业教育、科研与创新教育等。</w:t>
            </w:r>
          </w:p>
        </w:tc>
      </w:tr>
    </w:tbl>
    <w:p>
      <w:pPr>
        <w:pStyle w:val="3"/>
        <w:spacing w:line="320" w:lineRule="exact"/>
        <w:ind w:firstLine="422" w:firstLineChars="200"/>
        <w:rPr>
          <w:bCs/>
          <w:sz w:val="21"/>
        </w:rPr>
      </w:pPr>
      <w:r>
        <w:rPr>
          <w:rFonts w:hint="eastAsia"/>
          <w:b/>
          <w:sz w:val="21"/>
        </w:rPr>
        <w:t xml:space="preserve">四、主干学科： </w:t>
      </w:r>
      <w:r>
        <w:rPr>
          <w:rFonts w:hint="eastAsia"/>
          <w:bCs/>
          <w:sz w:val="21"/>
        </w:rPr>
        <w:t>生物学</w:t>
      </w:r>
    </w:p>
    <w:p>
      <w:pPr>
        <w:pStyle w:val="3"/>
        <w:numPr>
          <w:ilvl w:val="0"/>
          <w:numId w:val="1"/>
        </w:numPr>
        <w:spacing w:line="320" w:lineRule="exact"/>
        <w:ind w:firstLine="422" w:firstLineChars="200"/>
        <w:rPr>
          <w:bCs/>
          <w:kern w:val="2"/>
          <w:sz w:val="21"/>
          <w:szCs w:val="24"/>
        </w:rPr>
      </w:pPr>
      <w:r>
        <w:rPr>
          <w:rFonts w:hint="eastAsia"/>
          <w:b/>
          <w:kern w:val="2"/>
          <w:sz w:val="21"/>
          <w:szCs w:val="24"/>
        </w:rPr>
        <w:t>专业核心课程：</w:t>
      </w:r>
      <w:r>
        <w:rPr>
          <w:rFonts w:hint="eastAsia"/>
          <w:bCs/>
          <w:kern w:val="2"/>
          <w:sz w:val="21"/>
          <w:szCs w:val="24"/>
        </w:rPr>
        <w:t>植物学、动物学、微生物学、遗传学、生物化学、细胞生物学、分子生物学、基因工程原理、细胞工程、分子生物学综合实验、微生物工程、酶工程、生物信息学。</w:t>
      </w:r>
    </w:p>
    <w:p>
      <w:pPr>
        <w:pStyle w:val="3"/>
        <w:spacing w:line="320" w:lineRule="exact"/>
        <w:ind w:firstLine="422" w:firstLineChars="200"/>
        <w:rPr>
          <w:bCs/>
          <w:sz w:val="21"/>
        </w:rPr>
      </w:pPr>
      <w:r>
        <w:rPr>
          <w:rFonts w:hint="eastAsia"/>
          <w:b/>
          <w:kern w:val="2"/>
          <w:sz w:val="21"/>
          <w:szCs w:val="24"/>
        </w:rPr>
        <w:t>六、主要实践性教学环节：</w:t>
      </w:r>
      <w:r>
        <w:rPr>
          <w:rFonts w:hint="eastAsia"/>
          <w:bCs/>
          <w:sz w:val="21"/>
        </w:rPr>
        <w:t>植物学课程实习、细胞工程课程实习、植物育种学课程实习、植物生产学课程实习、植物保护学课程实习、生物制药学课程实习、毕业实习和毕业论文。技能训练包括：分子标记技术、微生物操作技术、生物活性物质分离鉴定、蛋白质分离等。</w:t>
      </w:r>
    </w:p>
    <w:p>
      <w:pPr>
        <w:pStyle w:val="3"/>
        <w:spacing w:line="320" w:lineRule="exact"/>
        <w:ind w:firstLine="422" w:firstLineChars="200"/>
        <w:rPr>
          <w:bCs/>
          <w:sz w:val="21"/>
        </w:rPr>
      </w:pPr>
      <w:r>
        <w:rPr>
          <w:rFonts w:hint="eastAsia"/>
          <w:b/>
          <w:sz w:val="21"/>
        </w:rPr>
        <w:t>七、主要专业实验：</w:t>
      </w:r>
      <w:r>
        <w:rPr>
          <w:rFonts w:hint="eastAsia"/>
          <w:bCs/>
          <w:sz w:val="21"/>
        </w:rPr>
        <w:t>遗传学、生物化学、细胞工程、酶工程、试验统计方法、微生物工程、分子生物学综合实验、植物生产学、植物育种学、植物保护学、生物制药学、食用菌栽培学、热带经济作物栽培学实验。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八、教学计划安排：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1．教学日历：(见附表一)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2．各学年教学活动时间安排：(见附表二)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3．课程设置和安排：(见附表三、四)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4．综合实践性教学环节安排： (见附表五)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九、学制：</w:t>
      </w:r>
    </w:p>
    <w:p>
      <w:pPr>
        <w:pStyle w:val="3"/>
        <w:spacing w:line="320" w:lineRule="exact"/>
        <w:ind w:firstLine="420" w:firstLineChars="200"/>
        <w:rPr>
          <w:sz w:val="21"/>
        </w:rPr>
      </w:pPr>
      <w:r>
        <w:rPr>
          <w:rFonts w:hint="eastAsia"/>
          <w:sz w:val="21"/>
        </w:rPr>
        <w:t>基本学制4年。实行弹性修业年限，学习期限3-8年。</w:t>
      </w:r>
    </w:p>
    <w:p>
      <w:pPr>
        <w:pStyle w:val="3"/>
        <w:spacing w:line="320" w:lineRule="exact"/>
        <w:ind w:firstLine="422" w:firstLineChars="200"/>
        <w:rPr>
          <w:b/>
          <w:sz w:val="21"/>
        </w:rPr>
      </w:pPr>
      <w:r>
        <w:rPr>
          <w:rFonts w:hint="eastAsia"/>
          <w:b/>
          <w:sz w:val="21"/>
        </w:rPr>
        <w:t>十、毕业及授予学士学位学分要求：</w:t>
      </w:r>
    </w:p>
    <w:p>
      <w:pPr>
        <w:pStyle w:val="3"/>
        <w:spacing w:line="320" w:lineRule="exact"/>
        <w:ind w:firstLine="420" w:firstLineChars="200"/>
        <w:rPr>
          <w:bCs/>
          <w:sz w:val="21"/>
          <w:szCs w:val="21"/>
        </w:rPr>
      </w:pPr>
      <w:r>
        <w:rPr>
          <w:rFonts w:hint="eastAsia"/>
          <w:bCs/>
          <w:sz w:val="21"/>
        </w:rPr>
        <w:t>总学分：160。按规定修读完培养方案规定课程，并获得相应学分，其中，通识教育核心课程、跨学科基础课程、专业教育核心课程和学科专业拓展课需按专业的指定要求修读。</w:t>
      </w:r>
      <w:r>
        <w:rPr>
          <w:rFonts w:hint="eastAsia"/>
          <w:bCs/>
          <w:sz w:val="21"/>
          <w:szCs w:val="21"/>
        </w:rPr>
        <w:t>达到</w:t>
      </w:r>
      <w:r>
        <w:rPr>
          <w:bCs/>
          <w:sz w:val="21"/>
          <w:szCs w:val="21"/>
        </w:rPr>
        <w:t>学士学位</w:t>
      </w:r>
      <w:r>
        <w:rPr>
          <w:rFonts w:hint="eastAsia"/>
          <w:bCs/>
          <w:sz w:val="21"/>
          <w:szCs w:val="21"/>
        </w:rPr>
        <w:t>要求的全学程平均学分绩点2.0及以上。</w:t>
      </w:r>
    </w:p>
    <w:p>
      <w:pPr>
        <w:spacing w:line="320" w:lineRule="exact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</w:rPr>
        <w:t>学分与学时分配比例见下表：</w:t>
      </w:r>
    </w:p>
    <w:tbl>
      <w:tblPr>
        <w:tblStyle w:val="6"/>
        <w:tblW w:w="887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1867"/>
        <w:gridCol w:w="894"/>
        <w:gridCol w:w="919"/>
        <w:gridCol w:w="1248"/>
        <w:gridCol w:w="1065"/>
        <w:gridCol w:w="211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  <w:jc w:val="center"/>
        </w:trPr>
        <w:tc>
          <w:tcPr>
            <w:tcW w:w="3525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类      别</w:t>
            </w:r>
          </w:p>
        </w:tc>
        <w:tc>
          <w:tcPr>
            <w:tcW w:w="919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学分数</w:t>
            </w:r>
          </w:p>
        </w:tc>
        <w:tc>
          <w:tcPr>
            <w:tcW w:w="1248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学分比（%）</w:t>
            </w:r>
          </w:p>
        </w:tc>
        <w:tc>
          <w:tcPr>
            <w:tcW w:w="1065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学时数</w:t>
            </w:r>
          </w:p>
        </w:tc>
        <w:tc>
          <w:tcPr>
            <w:tcW w:w="2113" w:type="dxa"/>
            <w:tcBorders>
              <w:top w:val="single" w:color="auto" w:sz="8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实验实践学时</w:t>
            </w:r>
          </w:p>
          <w:p>
            <w:pPr>
              <w:jc w:val="center"/>
              <w:rPr>
                <w:rFonts w:ascii="仿宋_GB2312" w:eastAsia="仿宋_GB2312"/>
                <w:b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（占总学时比）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76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理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论</w:t>
            </w:r>
          </w:p>
          <w:p>
            <w:pPr>
              <w:spacing w:line="24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hint="eastAsia" w:eastAsia="仿宋_GB2312"/>
                <w:szCs w:val="21"/>
              </w:rPr>
              <w:t>教</w:t>
            </w:r>
          </w:p>
          <w:p>
            <w:pPr>
              <w:spacing w:line="240" w:lineRule="exact"/>
              <w:jc w:val="center"/>
              <w:rPr>
                <w:rFonts w:eastAsia="汉仪书宋二简"/>
                <w:sz w:val="18"/>
                <w:szCs w:val="18"/>
              </w:rPr>
            </w:pPr>
            <w:r>
              <w:rPr>
                <w:rFonts w:hint="eastAsia" w:eastAsia="仿宋_GB2312"/>
                <w:szCs w:val="21"/>
              </w:rPr>
              <w:t>学</w:t>
            </w:r>
          </w:p>
        </w:tc>
        <w:tc>
          <w:tcPr>
            <w:tcW w:w="1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通识教育核心课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39.5</w:t>
            </w: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24.7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1"/>
                <w:szCs w:val="21"/>
              </w:rPr>
              <w:t>742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40" w:lineRule="exact"/>
              <w:jc w:val="both"/>
              <w:rPr>
                <w:rFonts w:ascii="仿宋_GB2312" w:eastAsia="仿宋_GB2312"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Cs/>
                <w:sz w:val="21"/>
                <w:szCs w:val="21"/>
              </w:rPr>
              <w:t>跨学科基础课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15</w:t>
            </w: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9.4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256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66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专业教育核心课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40.5</w:t>
            </w: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25.3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688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238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学科专业拓展课</w:t>
            </w:r>
          </w:p>
        </w:tc>
        <w:tc>
          <w:tcPr>
            <w:tcW w:w="89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6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211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18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通识教育拓展课</w:t>
            </w:r>
          </w:p>
        </w:tc>
        <w:tc>
          <w:tcPr>
            <w:tcW w:w="894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选修</w:t>
            </w:r>
          </w:p>
        </w:tc>
        <w:tc>
          <w:tcPr>
            <w:tcW w:w="919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20</w:t>
            </w:r>
          </w:p>
        </w:tc>
        <w:tc>
          <w:tcPr>
            <w:tcW w:w="12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12.5</w:t>
            </w:r>
          </w:p>
        </w:tc>
        <w:tc>
          <w:tcPr>
            <w:tcW w:w="106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320</w:t>
            </w:r>
          </w:p>
        </w:tc>
        <w:tc>
          <w:tcPr>
            <w:tcW w:w="211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/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7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汉仪书宋二简"/>
                <w:sz w:val="18"/>
                <w:szCs w:val="18"/>
              </w:rPr>
            </w:pPr>
          </w:p>
        </w:tc>
        <w:tc>
          <w:tcPr>
            <w:tcW w:w="276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135</w:t>
            </w: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84.4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2326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  <w:jc w:val="center"/>
        </w:trPr>
        <w:tc>
          <w:tcPr>
            <w:tcW w:w="764" w:type="dxa"/>
            <w:vMerge w:val="restart"/>
            <w:tcBorders>
              <w:top w:val="single" w:color="auto" w:sz="6" w:space="0"/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实践教学</w:t>
            </w:r>
          </w:p>
        </w:tc>
        <w:tc>
          <w:tcPr>
            <w:tcW w:w="1867" w:type="dxa"/>
            <w:tcBorders>
              <w:top w:val="single" w:color="auto" w:sz="6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通识实践</w:t>
            </w:r>
          </w:p>
        </w:tc>
        <w:tc>
          <w:tcPr>
            <w:tcW w:w="894" w:type="dxa"/>
            <w:tcBorders>
              <w:top w:val="single" w:color="auto" w:sz="6" w:space="0"/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4</w:t>
            </w: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2.5</w:t>
            </w: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11周</w:t>
            </w: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86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专业综合实践</w:t>
            </w:r>
          </w:p>
        </w:tc>
        <w:tc>
          <w:tcPr>
            <w:tcW w:w="894" w:type="dxa"/>
            <w:tcBorders>
              <w:left w:val="single" w:color="auto" w:sz="4" w:space="0"/>
              <w:right w:val="single" w:color="auto" w:sz="6" w:space="0"/>
            </w:tcBorders>
          </w:tcPr>
          <w:p>
            <w:pPr>
              <w:jc w:val="center"/>
            </w:pPr>
            <w:r>
              <w:rPr>
                <w:rFonts w:hint="eastAsia" w:ascii="仿宋_GB2312" w:eastAsia="仿宋_GB2312"/>
                <w:szCs w:val="21"/>
              </w:rPr>
              <w:t>必修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21</w:t>
            </w:r>
          </w:p>
        </w:tc>
        <w:tc>
          <w:tcPr>
            <w:tcW w:w="1248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13.1</w:t>
            </w:r>
          </w:p>
        </w:tc>
        <w:tc>
          <w:tcPr>
            <w:tcW w:w="1065" w:type="dxa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31周</w:t>
            </w:r>
          </w:p>
        </w:tc>
        <w:tc>
          <w:tcPr>
            <w:tcW w:w="2113" w:type="dxa"/>
            <w:tcBorders>
              <w:left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764" w:type="dxa"/>
            <w:vMerge w:val="continue"/>
            <w:tcBorders>
              <w:left w:val="single" w:color="auto" w:sz="8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761" w:type="dxa"/>
            <w:gridSpan w:val="2"/>
            <w:tcBorders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小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25</w:t>
            </w:r>
          </w:p>
        </w:tc>
        <w:tc>
          <w:tcPr>
            <w:tcW w:w="12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15.6</w:t>
            </w:r>
          </w:p>
        </w:tc>
        <w:tc>
          <w:tcPr>
            <w:tcW w:w="106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42周</w:t>
            </w:r>
          </w:p>
        </w:tc>
        <w:tc>
          <w:tcPr>
            <w:tcW w:w="211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840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1" w:hRule="atLeast"/>
          <w:jc w:val="center"/>
        </w:trPr>
        <w:tc>
          <w:tcPr>
            <w:tcW w:w="3525" w:type="dxa"/>
            <w:gridSpan w:val="3"/>
            <w:tcBorders>
              <w:left w:val="single" w:color="auto" w:sz="8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      计</w:t>
            </w: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160</w:t>
            </w:r>
          </w:p>
        </w:tc>
        <w:tc>
          <w:tcPr>
            <w:tcW w:w="1248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100.0</w:t>
            </w:r>
          </w:p>
        </w:tc>
        <w:tc>
          <w:tcPr>
            <w:tcW w:w="1065" w:type="dxa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3166</w:t>
            </w:r>
          </w:p>
        </w:tc>
        <w:tc>
          <w:tcPr>
            <w:tcW w:w="2113" w:type="dxa"/>
            <w:tcBorders>
              <w:left w:val="single" w:color="auto" w:sz="6" w:space="0"/>
              <w:bottom w:val="single" w:color="auto" w:sz="6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rPr>
                <w:rFonts w:ascii="仿宋_GB2312" w:eastAsia="仿宋_GB2312"/>
                <w:b/>
                <w:bCs/>
                <w:sz w:val="21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1"/>
                <w:szCs w:val="21"/>
              </w:rPr>
              <w:t>1280(40.4%)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" w:hRule="atLeast"/>
          <w:jc w:val="center"/>
        </w:trPr>
        <w:tc>
          <w:tcPr>
            <w:tcW w:w="3525" w:type="dxa"/>
            <w:gridSpan w:val="3"/>
            <w:tcBorders>
              <w:top w:val="single" w:color="auto" w:sz="6" w:space="0"/>
              <w:left w:val="single" w:color="auto" w:sz="8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919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spacing w:line="200" w:lineRule="exact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48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1065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6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spacing w:line="200" w:lineRule="exact"/>
              <w:rPr>
                <w:rFonts w:ascii="仿宋_GB2312" w:eastAsia="仿宋_GB2312"/>
                <w:sz w:val="21"/>
                <w:szCs w:val="21"/>
              </w:rPr>
            </w:pPr>
          </w:p>
        </w:tc>
        <w:tc>
          <w:tcPr>
            <w:tcW w:w="2113" w:type="dxa"/>
            <w:tcBorders>
              <w:top w:val="single" w:color="auto" w:sz="6" w:space="0"/>
              <w:left w:val="single" w:color="auto" w:sz="6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left" w:pos="420"/>
              </w:tabs>
              <w:snapToGrid/>
              <w:ind w:left="5250"/>
              <w:rPr>
                <w:rFonts w:ascii="仿宋_GB2312" w:eastAsia="仿宋_GB2312"/>
                <w:sz w:val="21"/>
                <w:szCs w:val="21"/>
              </w:rPr>
            </w:pPr>
          </w:p>
        </w:tc>
      </w:tr>
    </w:tbl>
    <w:p>
      <w:pPr>
        <w:spacing w:line="380" w:lineRule="exact"/>
        <w:ind w:firstLine="440" w:firstLineChars="200"/>
        <w:jc w:val="center"/>
        <w:rPr>
          <w:rFonts w:ascii="方正小标宋简体" w:eastAsia="方正小标宋简体"/>
          <w:spacing w:val="20"/>
          <w:sz w:val="44"/>
          <w:szCs w:val="44"/>
        </w:rPr>
      </w:pPr>
      <w:r>
        <w:rPr>
          <w:rFonts w:hint="eastAsia" w:ascii="宋体" w:hAnsi="宋体" w:eastAsia="宋体" w:cs="宋体"/>
          <w:spacing w:val="20"/>
          <w:sz w:val="18"/>
          <w:szCs w:val="18"/>
        </w:rPr>
        <w:t>注：实践教学1周折算20学时。通识教育拓展课及学科专业拓展课因属选修课程模块，实验学时未统计在内。</w:t>
      </w:r>
      <w:r>
        <w:rPr>
          <w:rFonts w:ascii="方正小标宋简体" w:eastAsia="方正小标宋简体"/>
          <w:spacing w:val="20"/>
          <w:sz w:val="44"/>
          <w:szCs w:val="44"/>
        </w:rPr>
        <w:br w:type="page"/>
      </w:r>
      <w:r>
        <w:rPr>
          <w:rFonts w:hint="eastAsia" w:ascii="宋体" w:hAnsi="宋体" w:eastAsia="宋体" w:cs="宋体"/>
          <w:b/>
          <w:bCs/>
          <w:spacing w:val="20"/>
          <w:sz w:val="32"/>
          <w:szCs w:val="32"/>
        </w:rPr>
        <w:t>生物技术专业教学计划安排</w:t>
      </w: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pacing w:val="20"/>
          <w:sz w:val="24"/>
        </w:rPr>
      </w:pPr>
    </w:p>
    <w:p>
      <w:pPr>
        <w:jc w:val="center"/>
        <w:rPr>
          <w:rFonts w:ascii="宋体"/>
          <w:b/>
          <w:sz w:val="24"/>
        </w:rPr>
      </w:pPr>
      <w:r>
        <w:rPr>
          <w:rFonts w:hint="eastAsia" w:ascii="宋体"/>
          <w:b/>
          <w:spacing w:val="20"/>
          <w:sz w:val="24"/>
        </w:rPr>
        <w:t>附表一、教学日历  （2017级）</w:t>
      </w:r>
    </w:p>
    <w:p>
      <w:pPr>
        <w:jc w:val="center"/>
        <w:rPr>
          <w:rFonts w:ascii="宋体"/>
          <w:sz w:val="16"/>
        </w:rPr>
      </w:pPr>
      <w:r>
        <w:rPr>
          <w:rFonts w:ascii="宋体"/>
          <w:sz w:val="16"/>
        </w:rPr>
        <w:drawing>
          <wp:inline distT="0" distB="0" distL="0" distR="0">
            <wp:extent cx="5752465" cy="1905635"/>
            <wp:effectExtent l="0" t="0" r="8255" b="1460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52465" cy="190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</w:p>
    <w:p>
      <w:pPr>
        <w:jc w:val="center"/>
        <w:rPr>
          <w:b/>
          <w:spacing w:val="20"/>
          <w:sz w:val="24"/>
        </w:rPr>
      </w:pPr>
      <w:r>
        <w:rPr>
          <w:rFonts w:hint="eastAsia"/>
          <w:b/>
          <w:spacing w:val="20"/>
          <w:sz w:val="24"/>
        </w:rPr>
        <w:t>附表二、各学期教学活动时间安排</w:t>
      </w:r>
    </w:p>
    <w:p>
      <w:pPr>
        <w:jc w:val="center"/>
      </w:pPr>
    </w:p>
    <w:p>
      <w:r>
        <w:rPr>
          <w:sz w:val="20"/>
        </w:rPr>
        <w:drawing>
          <wp:anchor distT="0" distB="0" distL="114300" distR="114300" simplePos="0" relativeHeight="251611136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15240</wp:posOffset>
            </wp:positionV>
            <wp:extent cx="5922010" cy="2025015"/>
            <wp:effectExtent l="0" t="0" r="6350" b="1905"/>
            <wp:wrapNone/>
            <wp:docPr id="690" name="图片 6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0" name="图片 61"/>
                    <pic:cNvPicPr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22010" cy="2025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/>
    <w:p/>
    <w:p/>
    <w:p/>
    <w:p/>
    <w:p/>
    <w:p/>
    <w:p/>
    <w:p/>
    <w:p/>
    <w:p/>
    <w:p/>
    <w:p>
      <w:r>
        <w:rPr>
          <w:rFonts w:hint="eastAsia"/>
        </w:rPr>
        <w:t>备注：</w:t>
      </w:r>
    </w:p>
    <w:p>
      <w:pPr>
        <w:tabs>
          <w:tab w:val="left" w:pos="1050"/>
        </w:tabs>
        <w:ind w:left="630"/>
      </w:pPr>
      <w:r>
        <w:rPr>
          <w:rFonts w:hint="eastAsia"/>
        </w:rPr>
        <w:t>1.一般每学期共19周；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2.一般每学年寒假6周，暑假8周(最后一学年不安排暑假)；</w:t>
      </w:r>
    </w:p>
    <w:p>
      <w:pPr>
        <w:tabs>
          <w:tab w:val="left" w:pos="1050"/>
        </w:tabs>
        <w:ind w:left="630"/>
      </w:pPr>
      <w:r>
        <w:rPr>
          <w:rFonts w:hint="eastAsia"/>
        </w:rPr>
        <w:t>3.社会实践一般安排在假期进行；理工科专业生产实习一般安排在暑假进行。</w:t>
      </w:r>
    </w:p>
    <w:p>
      <w:pPr>
        <w:tabs>
          <w:tab w:val="left" w:pos="1050"/>
        </w:tabs>
        <w:ind w:left="630"/>
      </w:pPr>
      <w:r>
        <w:rPr>
          <w:rFonts w:hint="eastAsia"/>
        </w:rPr>
        <w:t>4.志愿者服务活动(1周)安排在第二、三学期，由学生所在学院统筹安排，不占课内学时。</w:t>
      </w:r>
    </w:p>
    <w:p>
      <w:pPr>
        <w:tabs>
          <w:tab w:val="left" w:pos="1050"/>
        </w:tabs>
        <w:ind w:left="629"/>
        <w:jc w:val="left"/>
        <w:rPr>
          <w:b/>
          <w:spacing w:val="8"/>
          <w:sz w:val="24"/>
        </w:rPr>
      </w:pPr>
      <w:r>
        <w:rPr>
          <w:rFonts w:hint="eastAsia"/>
        </w:rPr>
        <w:t>5.2018级、2019级、2020级学生参照此方案执行。</w:t>
      </w:r>
    </w:p>
    <w:p>
      <w:pPr>
        <w:tabs>
          <w:tab w:val="left" w:pos="1050"/>
        </w:tabs>
        <w:jc w:val="center"/>
        <w:rPr>
          <w:b/>
          <w:spacing w:val="8"/>
          <w:sz w:val="24"/>
        </w:rPr>
      </w:pPr>
      <w:r>
        <w:rPr>
          <w:b/>
          <w:spacing w:val="8"/>
        </w:rPr>
        <w:br w:type="page"/>
      </w:r>
      <w:r>
        <w:rPr>
          <w:rFonts w:hint="eastAsia"/>
          <w:b/>
          <w:spacing w:val="8"/>
          <w:sz w:val="24"/>
        </w:rPr>
        <w:t>附表三、生物技术专业通识理论教育课程设置（一）</w:t>
      </w:r>
    </w:p>
    <w:tbl>
      <w:tblPr>
        <w:tblStyle w:val="6"/>
        <w:tblW w:w="9554" w:type="dxa"/>
        <w:tblInd w:w="-34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0"/>
        <w:gridCol w:w="1080"/>
        <w:gridCol w:w="3060"/>
        <w:gridCol w:w="540"/>
        <w:gridCol w:w="540"/>
        <w:gridCol w:w="540"/>
        <w:gridCol w:w="720"/>
        <w:gridCol w:w="900"/>
        <w:gridCol w:w="720"/>
        <w:gridCol w:w="91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课程类别</w:t>
            </w:r>
          </w:p>
        </w:tc>
        <w:tc>
          <w:tcPr>
            <w:tcW w:w="10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3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9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9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bookmarkStart w:id="2" w:name="OLE_LINK33" w:colFirst="4" w:colLast="4"/>
            <w:bookmarkStart w:id="3" w:name="OLE_LINK32" w:colFirst="3" w:colLast="3"/>
            <w:r>
              <w:rPr>
                <w:sz w:val="18"/>
                <w:szCs w:val="18"/>
              </w:rPr>
              <w:t xml:space="preserve">通识教育核心课    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.5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742</w:t>
            </w:r>
          </w:p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思想道德修养与法律基础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Thought Morals Tutelage and Legal Foundation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中国近现代史纲要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Survey of Modern Chinese History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马克思主义基本原理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Curriculum on Basic Principles of Marxism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27111102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毛泽东思想和中国特色社会主义理论体系概论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Curriculum on Thought of Mao Zedong and Theoretical System of Chinese Characteristic Socialism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27211103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形势与政策教育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Situation and Polity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1,3,5,6/2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军事理论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Military Theory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56011107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青年学生健康教育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The Health Education of the Youth Students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  <w:p>
            <w:pPr>
              <w:spacing w:line="28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College Students’ Mental Health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,2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56010103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大学生职业发展与就业指导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Career Guidance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2,7/2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56011109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Innovation and Enterprise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3,6/2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8+8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25113106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体育</w:t>
            </w:r>
            <w:r>
              <w:rPr>
                <w:sz w:val="18"/>
                <w:szCs w:val="18"/>
              </w:rPr>
              <w:br w:type="textWrapping"/>
            </w:r>
            <w:r>
              <w:rPr>
                <w:sz w:val="18"/>
                <w:szCs w:val="18"/>
              </w:rPr>
              <w:t>Physical Education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48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1-7/2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体能测试24，专题辅导16，学时自主学习8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23112301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大学英语读写（Ⅰ,Ⅱ,Ⅲ）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Reading &amp; Writing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23112401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大学外语听说（Ⅰ,Ⅱ,Ⅲ）</w:t>
            </w:r>
          </w:p>
          <w:p>
            <w:pPr>
              <w:spacing w:line="29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College English Listening &amp; Speaking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-4</w:t>
            </w:r>
            <w:r>
              <w:rPr>
                <w:sz w:val="18"/>
                <w:szCs w:val="18"/>
              </w:rPr>
              <w:t>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19221104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高等数学Ⅳ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Higher Mathematics Ⅳ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56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19221201</w:t>
            </w:r>
          </w:p>
        </w:tc>
        <w:tc>
          <w:tcPr>
            <w:tcW w:w="3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线性代数</w:t>
            </w:r>
          </w:p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Linear Algebra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24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2/2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考查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</w:tr>
      <w:bookmarkEnd w:id="2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5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1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</w:t>
            </w:r>
            <w:r>
              <w:rPr>
                <w:rFonts w:hint="eastAsia"/>
                <w:sz w:val="18"/>
                <w:szCs w:val="18"/>
              </w:rPr>
              <w:t>.5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742</w:t>
            </w:r>
          </w:p>
        </w:tc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606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136</w:t>
            </w:r>
          </w:p>
        </w:tc>
        <w:tc>
          <w:tcPr>
            <w:tcW w:w="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rPr>
                <w:sz w:val="18"/>
                <w:szCs w:val="18"/>
              </w:rPr>
            </w:pPr>
          </w:p>
        </w:tc>
      </w:tr>
      <w:bookmarkEnd w:id="3"/>
    </w:tbl>
    <w:p>
      <w:pPr>
        <w:tabs>
          <w:tab w:val="left" w:pos="1050"/>
        </w:tabs>
        <w:jc w:val="center"/>
      </w:pPr>
      <w:r>
        <w:rPr>
          <w:rFonts w:hint="eastAsia"/>
          <w:b/>
          <w:spacing w:val="8"/>
          <w:sz w:val="24"/>
        </w:rPr>
        <w:br w:type="page"/>
      </w:r>
      <w:r>
        <w:rPr>
          <w:rFonts w:hint="eastAsia"/>
          <w:b/>
          <w:spacing w:val="8"/>
          <w:sz w:val="24"/>
        </w:rPr>
        <w:t>附表三、生物技术专业通识理论教育课程设置（二）</w:t>
      </w:r>
    </w:p>
    <w:tbl>
      <w:tblPr>
        <w:tblStyle w:val="6"/>
        <w:tblW w:w="9672" w:type="dxa"/>
        <w:tblInd w:w="-244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6"/>
        <w:gridCol w:w="1068"/>
        <w:gridCol w:w="2932"/>
        <w:gridCol w:w="612"/>
        <w:gridCol w:w="600"/>
        <w:gridCol w:w="504"/>
        <w:gridCol w:w="696"/>
        <w:gridCol w:w="780"/>
        <w:gridCol w:w="708"/>
        <w:gridCol w:w="119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</w:trPr>
        <w:tc>
          <w:tcPr>
            <w:tcW w:w="57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</w:t>
            </w:r>
          </w:p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1068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课程编号</w:t>
            </w:r>
          </w:p>
        </w:tc>
        <w:tc>
          <w:tcPr>
            <w:tcW w:w="293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课程名称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学分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讲授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实验/专题辅导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开设学期/周学时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bottom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考核</w:t>
            </w:r>
          </w:p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方式</w:t>
            </w: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5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bookmarkStart w:id="4" w:name="OLE_LINK22" w:colFirst="4" w:colLast="4"/>
            <w:bookmarkStart w:id="5" w:name="OLE_LINK31" w:colFirst="3" w:colLast="3"/>
            <w:r>
              <w:rPr>
                <w:sz w:val="18"/>
                <w:szCs w:val="18"/>
              </w:rPr>
              <w:t>跨学科基础课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  <w:p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学时</w:t>
            </w:r>
          </w:p>
        </w:tc>
        <w:tc>
          <w:tcPr>
            <w:tcW w:w="1068" w:type="dxa"/>
            <w:tcBorders>
              <w:top w:val="single" w:color="auto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19321103</w:t>
            </w:r>
          </w:p>
        </w:tc>
        <w:tc>
          <w:tcPr>
            <w:tcW w:w="293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无机化学及分析化学Ⅲ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Inorganic Chemistry and Analytical Chemistry Ⅲ</w:t>
            </w:r>
          </w:p>
        </w:tc>
        <w:tc>
          <w:tcPr>
            <w:tcW w:w="61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6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50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6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</w:p>
        </w:tc>
        <w:tc>
          <w:tcPr>
            <w:tcW w:w="70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576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19323104</w:t>
            </w:r>
          </w:p>
        </w:tc>
        <w:tc>
          <w:tcPr>
            <w:tcW w:w="293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无机化学及分析化学实验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Experiments of Inorganic Chemistry and Analytical Chemistry </w:t>
            </w:r>
          </w:p>
        </w:tc>
        <w:tc>
          <w:tcPr>
            <w:tcW w:w="612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60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96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780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1/4</w:t>
            </w:r>
          </w:p>
        </w:tc>
        <w:tc>
          <w:tcPr>
            <w:tcW w:w="708" w:type="dxa"/>
            <w:tcBorders>
              <w:top w:val="single" w:color="000000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196" w:type="dxa"/>
            <w:tcBorders>
              <w:top w:val="single" w:color="000000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化学类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576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19322202</w:t>
            </w:r>
          </w:p>
        </w:tc>
        <w:tc>
          <w:tcPr>
            <w:tcW w:w="29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有机化学 Ⅱ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Organic Chemistry Ⅱ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2/4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bookmarkStart w:id="6" w:name="OLE_LINK21"/>
            <w:r>
              <w:rPr>
                <w:rFonts w:hint="eastAsia"/>
                <w:sz w:val="18"/>
                <w:szCs w:val="18"/>
              </w:rPr>
              <w:t>化学类</w:t>
            </w:r>
            <w:bookmarkEnd w:id="6"/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576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13432310</w:t>
            </w:r>
          </w:p>
        </w:tc>
        <w:tc>
          <w:tcPr>
            <w:tcW w:w="29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试验统计方法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Methods of Statistics and Experiments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3.5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</w:t>
            </w:r>
          </w:p>
        </w:tc>
        <w:tc>
          <w:tcPr>
            <w:tcW w:w="5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生物学类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6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31121101x0</w:t>
            </w:r>
          </w:p>
        </w:tc>
        <w:tc>
          <w:tcPr>
            <w:tcW w:w="29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管理学原理</w:t>
            </w:r>
          </w:p>
          <w:p>
            <w:pPr>
              <w:spacing w:line="240" w:lineRule="exact"/>
              <w:rPr>
                <w:sz w:val="18"/>
                <w:szCs w:val="18"/>
                <w:highlight w:val="yellow"/>
              </w:rPr>
            </w:pPr>
            <w:r>
              <w:rPr>
                <w:sz w:val="18"/>
                <w:szCs w:val="18"/>
              </w:rPr>
              <w:t>Principle of Management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考试</w:t>
            </w: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管理学类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</w:trPr>
        <w:tc>
          <w:tcPr>
            <w:tcW w:w="576" w:type="dxa"/>
            <w:vMerge w:val="continue"/>
            <w:tcBorders>
              <w:left w:val="single" w:color="auto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15121110x0</w:t>
            </w:r>
          </w:p>
        </w:tc>
        <w:tc>
          <w:tcPr>
            <w:tcW w:w="293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经济学原理</w:t>
            </w:r>
          </w:p>
          <w:p>
            <w:pPr>
              <w:spacing w:line="240" w:lineRule="exact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P</w:t>
            </w:r>
            <w:r>
              <w:rPr>
                <w:sz w:val="18"/>
                <w:szCs w:val="18"/>
              </w:rPr>
              <w:t>rinciple</w:t>
            </w:r>
            <w:r>
              <w:rPr>
                <w:rFonts w:hint="eastAsia"/>
                <w:sz w:val="18"/>
                <w:szCs w:val="18"/>
              </w:rPr>
              <w:t xml:space="preserve"> of </w:t>
            </w:r>
            <w:r>
              <w:rPr>
                <w:sz w:val="18"/>
                <w:szCs w:val="18"/>
              </w:rPr>
              <w:t>Economic</w:t>
            </w:r>
            <w:r>
              <w:rPr>
                <w:rFonts w:hint="eastAsia"/>
                <w:sz w:val="18"/>
                <w:szCs w:val="18"/>
              </w:rPr>
              <w:t>s</w:t>
            </w:r>
          </w:p>
        </w:tc>
        <w:tc>
          <w:tcPr>
            <w:tcW w:w="612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</w:t>
            </w:r>
          </w:p>
        </w:tc>
        <w:tc>
          <w:tcPr>
            <w:tcW w:w="696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/4</w:t>
            </w:r>
          </w:p>
        </w:tc>
        <w:tc>
          <w:tcPr>
            <w:tcW w:w="708" w:type="dxa"/>
            <w:tcBorders>
              <w:top w:val="single" w:color="auto" w:sz="8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196" w:type="dxa"/>
            <w:tcBorders>
              <w:top w:val="single" w:color="auto" w:sz="8" w:space="0"/>
              <w:left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经济学类</w:t>
            </w:r>
          </w:p>
        </w:tc>
      </w:tr>
      <w:bookmarkEnd w:id="4"/>
      <w:bookmarkEnd w:id="5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76" w:type="dxa"/>
            <w:vMerge w:val="continue"/>
            <w:tcBorders>
              <w:left w:val="single" w:color="auto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0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小    计</w:t>
            </w:r>
          </w:p>
        </w:tc>
        <w:tc>
          <w:tcPr>
            <w:tcW w:w="6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256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190</w:t>
            </w:r>
          </w:p>
        </w:tc>
        <w:tc>
          <w:tcPr>
            <w:tcW w:w="6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66</w:t>
            </w:r>
          </w:p>
        </w:tc>
        <w:tc>
          <w:tcPr>
            <w:tcW w:w="7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8" w:space="0"/>
            </w:tcBorders>
            <w:vAlign w:val="center"/>
          </w:tcPr>
          <w:p>
            <w:pPr>
              <w:spacing w:line="240" w:lineRule="exact"/>
              <w:rPr>
                <w:sz w:val="18"/>
                <w:szCs w:val="18"/>
              </w:rPr>
            </w:pPr>
          </w:p>
        </w:tc>
      </w:tr>
    </w:tbl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  <w:rPr>
          <w:b/>
          <w:color w:val="000000"/>
          <w:spacing w:val="8"/>
          <w:sz w:val="24"/>
        </w:rPr>
      </w:pPr>
    </w:p>
    <w:p>
      <w:pPr>
        <w:jc w:val="center"/>
      </w:pPr>
      <w:r>
        <w:rPr>
          <w:rFonts w:hint="eastAsia"/>
          <w:b/>
          <w:color w:val="000000"/>
          <w:spacing w:val="8"/>
          <w:sz w:val="24"/>
        </w:rPr>
        <w:t>附表三、</w:t>
      </w:r>
      <w:r>
        <w:rPr>
          <w:rFonts w:hint="eastAsia"/>
          <w:b/>
          <w:spacing w:val="8"/>
          <w:sz w:val="24"/>
        </w:rPr>
        <w:t>生物技术专业</w:t>
      </w:r>
      <w:r>
        <w:rPr>
          <w:rFonts w:hint="eastAsia"/>
          <w:b/>
          <w:color w:val="000000"/>
          <w:spacing w:val="8"/>
          <w:sz w:val="24"/>
        </w:rPr>
        <w:t>通识理论教育课程设置（三）</w:t>
      </w:r>
    </w:p>
    <w:tbl>
      <w:tblPr>
        <w:tblStyle w:val="6"/>
        <w:tblW w:w="9662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24"/>
        <w:gridCol w:w="1537"/>
        <w:gridCol w:w="1170"/>
        <w:gridCol w:w="2263"/>
        <w:gridCol w:w="564"/>
        <w:gridCol w:w="514"/>
        <w:gridCol w:w="504"/>
        <w:gridCol w:w="432"/>
        <w:gridCol w:w="768"/>
        <w:gridCol w:w="504"/>
        <w:gridCol w:w="782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  <w:jc w:val="center"/>
        </w:trPr>
        <w:tc>
          <w:tcPr>
            <w:tcW w:w="6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课程类别</w:t>
            </w: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模块/总学分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课程编号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课程名称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学分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讲授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开设学期/周学时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考核</w:t>
            </w:r>
          </w:p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方式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6" w:hRule="atLeast"/>
          <w:jc w:val="center"/>
        </w:trPr>
        <w:tc>
          <w:tcPr>
            <w:tcW w:w="6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通识教育拓展课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320</w:t>
            </w:r>
          </w:p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537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文学艺术</w:t>
            </w:r>
            <w:r>
              <w:rPr>
                <w:rFonts w:hint="eastAsia"/>
                <w:color w:val="000000"/>
                <w:sz w:val="18"/>
                <w:szCs w:val="18"/>
              </w:rPr>
              <w:t>、</w:t>
            </w:r>
            <w:r>
              <w:rPr>
                <w:color w:val="000000"/>
                <w:sz w:val="18"/>
                <w:szCs w:val="18"/>
              </w:rPr>
              <w:t>社会科学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6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科技文明与海洋科学发展</w:t>
            </w:r>
            <w:r>
              <w:rPr>
                <w:rFonts w:hint="eastAsia"/>
                <w:color w:val="000000"/>
                <w:sz w:val="18"/>
                <w:szCs w:val="18"/>
              </w:rPr>
              <w:t>类/3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农业发展与生态文明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道德法律与经济管理</w:t>
            </w:r>
            <w:r>
              <w:rPr>
                <w:rFonts w:hint="eastAsia"/>
                <w:color w:val="000000"/>
                <w:sz w:val="18"/>
                <w:szCs w:val="18"/>
              </w:rPr>
              <w:t>类/2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13481204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生物技术行业政策法规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Policy &amp; Rules on Bio-techlogy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2.0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7/4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bookmarkStart w:id="7" w:name="OLE_LINK36" w:colFirst="9" w:colLast="10"/>
          </w:p>
        </w:tc>
        <w:tc>
          <w:tcPr>
            <w:tcW w:w="1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外语拓展类/3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000000" w:sz="2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13481107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000000" w:sz="2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生物技术专业英语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Biotechnology Professional English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color="000000" w:sz="2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000000" w:sz="2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2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1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2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bookmarkEnd w:id="7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信息技术及应用</w:t>
            </w:r>
            <w:r>
              <w:rPr>
                <w:rFonts w:hint="eastAsia"/>
                <w:sz w:val="18"/>
                <w:szCs w:val="18"/>
              </w:rPr>
              <w:t>类/3</w:t>
            </w:r>
          </w:p>
        </w:tc>
        <w:tc>
          <w:tcPr>
            <w:tcW w:w="117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1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2-7/2</w:t>
            </w:r>
          </w:p>
        </w:tc>
        <w:tc>
          <w:tcPr>
            <w:tcW w:w="50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学生自选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科研与创新教育</w:t>
            </w:r>
            <w:r>
              <w:rPr>
                <w:rFonts w:hint="eastAsia"/>
                <w:sz w:val="18"/>
                <w:szCs w:val="18"/>
              </w:rPr>
              <w:t>类/4</w:t>
            </w: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13481102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生物技术专业导论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Professional Introduction to Bio-technology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</w:t>
            </w: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必选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bookmarkStart w:id="8" w:name="OLE_LINK37" w:colFirst="2" w:colLast="10"/>
          </w:p>
        </w:tc>
        <w:tc>
          <w:tcPr>
            <w:tcW w:w="1537" w:type="dxa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30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2263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——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8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0.5</w:t>
            </w:r>
          </w:p>
        </w:tc>
        <w:tc>
          <w:tcPr>
            <w:tcW w:w="5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bookmarkEnd w:id="8"/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6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jc w:val="center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49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5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5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  <w:tc>
          <w:tcPr>
            <w:tcW w:w="7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附表四、生物技术专业理论教育课程设置</w:t>
      </w:r>
    </w:p>
    <w:tbl>
      <w:tblPr>
        <w:tblStyle w:val="6"/>
        <w:tblW w:w="911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1301"/>
        <w:gridCol w:w="2023"/>
        <w:gridCol w:w="619"/>
        <w:gridCol w:w="619"/>
        <w:gridCol w:w="547"/>
        <w:gridCol w:w="502"/>
        <w:gridCol w:w="1052"/>
        <w:gridCol w:w="701"/>
        <w:gridCol w:w="70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  <w:tblHeader/>
          <w:jc w:val="center"/>
        </w:trPr>
        <w:tc>
          <w:tcPr>
            <w:tcW w:w="10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3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分</w:t>
            </w:r>
          </w:p>
        </w:tc>
        <w:tc>
          <w:tcPr>
            <w:tcW w:w="6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时</w:t>
            </w:r>
          </w:p>
        </w:tc>
        <w:tc>
          <w:tcPr>
            <w:tcW w:w="5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5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验</w:t>
            </w:r>
          </w:p>
        </w:tc>
        <w:tc>
          <w:tcPr>
            <w:tcW w:w="10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52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专业教育核心课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40.5学分</w:t>
            </w:r>
          </w:p>
          <w:p>
            <w:pPr>
              <w:spacing w:line="360" w:lineRule="auto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688学时</w:t>
            </w: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13222102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植物学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Botany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13322114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动物学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Zoology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13422511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普通微生物学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Microbiology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13421401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生物化学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Biochemistry 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13423405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生物化学实验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Experiment  of Biochemistry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13421403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植物生理学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Plant Physilogy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13422106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细胞生物学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Cytobiology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13422109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遗传学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Genetics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13431206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分子生物学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Molecular Biology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6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13432205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细胞工程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Cell Engineering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13432209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酶工程 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Enzyme Engineering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13432510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微生物工程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Microbial Engineering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13441208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基因工程原理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Principles for Genetic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Engineering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13433207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分子生物学综合实验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Comprehensive Experiments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for Molecular Biology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1052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40.5</w:t>
            </w:r>
          </w:p>
        </w:tc>
        <w:tc>
          <w:tcPr>
            <w:tcW w:w="6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688</w:t>
            </w:r>
          </w:p>
        </w:tc>
        <w:tc>
          <w:tcPr>
            <w:tcW w:w="5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490</w:t>
            </w:r>
          </w:p>
        </w:tc>
        <w:tc>
          <w:tcPr>
            <w:tcW w:w="5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10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</w:tbl>
    <w:p>
      <w:r>
        <w:br w:type="page"/>
      </w:r>
    </w:p>
    <w:p>
      <w:pPr>
        <w:jc w:val="center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附表四、生物技术专业理论教育课程设置</w:t>
      </w:r>
    </w:p>
    <w:tbl>
      <w:tblPr>
        <w:tblStyle w:val="6"/>
        <w:tblW w:w="9451" w:type="dxa"/>
        <w:tblInd w:w="-24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0"/>
        <w:gridCol w:w="1348"/>
        <w:gridCol w:w="2097"/>
        <w:gridCol w:w="642"/>
        <w:gridCol w:w="642"/>
        <w:gridCol w:w="579"/>
        <w:gridCol w:w="600"/>
        <w:gridCol w:w="997"/>
        <w:gridCol w:w="727"/>
        <w:gridCol w:w="72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课程类别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课程编号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学分</w:t>
            </w:r>
          </w:p>
        </w:tc>
        <w:tc>
          <w:tcPr>
            <w:tcW w:w="6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学时</w:t>
            </w:r>
          </w:p>
        </w:tc>
        <w:tc>
          <w:tcPr>
            <w:tcW w:w="5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讲授</w:t>
            </w:r>
          </w:p>
        </w:tc>
        <w:tc>
          <w:tcPr>
            <w:tcW w:w="6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实验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开设学期/周学时</w:t>
            </w:r>
          </w:p>
        </w:tc>
        <w:tc>
          <w:tcPr>
            <w:tcW w:w="7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bCs/>
                <w:kern w:val="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考核</w:t>
            </w:r>
          </w:p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方式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b/>
                <w:bCs/>
                <w:kern w:val="0"/>
                <w:sz w:val="18"/>
                <w:szCs w:val="18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学科</w:t>
            </w:r>
          </w:p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专业</w:t>
            </w:r>
          </w:p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拓展课</w:t>
            </w:r>
          </w:p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20学分</w:t>
            </w:r>
          </w:p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  <w:p>
            <w:pPr>
              <w:spacing w:line="46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学时</w:t>
            </w:r>
          </w:p>
        </w:tc>
        <w:tc>
          <w:tcPr>
            <w:tcW w:w="13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13432314x0</w:t>
            </w:r>
          </w:p>
        </w:tc>
        <w:tc>
          <w:tcPr>
            <w:tcW w:w="20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植物生产学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Plant Production </w:t>
            </w:r>
          </w:p>
        </w:tc>
        <w:tc>
          <w:tcPr>
            <w:tcW w:w="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13442315x0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植物育种学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Plant Breeding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3.5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13432713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植物保护学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Plant Protection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FF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13442317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生物制药学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Biopharmaceutics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13452506x0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食用菌栽培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Mushroom Cultivation 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13432210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生物信息学</w:t>
            </w:r>
          </w:p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Bioformatics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7/4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nil"/>
              <w:left w:val="single" w:color="000000" w:sz="2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134425111</w:t>
            </w:r>
          </w:p>
        </w:tc>
        <w:tc>
          <w:tcPr>
            <w:tcW w:w="20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仪器分析</w:t>
            </w:r>
          </w:p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Instrumental analysis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2.5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bookmarkStart w:id="9" w:name="OLE_LINK23" w:colFirst="4" w:colLast="4"/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13352311x0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淡水养殖学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Freshwater aquaculture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动物生产模块</w:t>
            </w:r>
          </w:p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bookmarkStart w:id="10" w:name="OLE_LINK39"/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学分</w:t>
            </w:r>
            <w:bookmarkEnd w:id="1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13352220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动物营养与饲料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Animal nutrition and feed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7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13342320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动物生产学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Animal production science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</w:tr>
      <w:bookmarkEnd w:id="9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13452318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工厂化种苗生产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Factory Seedling Production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</w:t>
            </w: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考查</w:t>
            </w:r>
          </w:p>
        </w:tc>
        <w:tc>
          <w:tcPr>
            <w:tcW w:w="729" w:type="dxa"/>
            <w:vMerge w:val="restart"/>
            <w:tcBorders>
              <w:top w:val="nil"/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种苗生产模块</w:t>
            </w:r>
          </w:p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学分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13452313x0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植物分子育种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Plant Molecular Breeding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9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b/>
                <w:kern w:val="0"/>
                <w:sz w:val="18"/>
                <w:szCs w:val="18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18"/>
                <w:szCs w:val="18"/>
              </w:rPr>
              <w:t>13451319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种子生产与经营管理</w:t>
            </w:r>
          </w:p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Seed Production and Management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7/4</w:t>
            </w: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729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53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320</w:t>
            </w:r>
          </w:p>
        </w:tc>
        <w:tc>
          <w:tcPr>
            <w:tcW w:w="57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color w:val="000000"/>
                <w:sz w:val="18"/>
                <w:szCs w:val="18"/>
              </w:rPr>
            </w:pPr>
          </w:p>
        </w:tc>
      </w:tr>
    </w:tbl>
    <w:p>
      <w:pPr>
        <w:spacing w:line="300" w:lineRule="auto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br w:type="page"/>
      </w:r>
    </w:p>
    <w:p>
      <w:pPr>
        <w:spacing w:line="300" w:lineRule="auto"/>
        <w:ind w:firstLine="2826" w:firstLineChars="1100"/>
        <w:rPr>
          <w:b/>
          <w:spacing w:val="8"/>
          <w:sz w:val="24"/>
        </w:rPr>
      </w:pPr>
      <w:r>
        <w:rPr>
          <w:rFonts w:hint="eastAsia"/>
          <w:b/>
          <w:spacing w:val="8"/>
          <w:sz w:val="24"/>
        </w:rPr>
        <w:t>附表五、生物技术专业实践教学环节设置</w:t>
      </w:r>
    </w:p>
    <w:tbl>
      <w:tblPr>
        <w:tblStyle w:val="6"/>
        <w:tblW w:w="932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"/>
        <w:gridCol w:w="1235"/>
        <w:gridCol w:w="3217"/>
        <w:gridCol w:w="617"/>
        <w:gridCol w:w="684"/>
        <w:gridCol w:w="642"/>
        <w:gridCol w:w="18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tblHeader/>
          <w:jc w:val="center"/>
        </w:trPr>
        <w:tc>
          <w:tcPr>
            <w:tcW w:w="103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before="60" w:after="60"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类别</w:t>
            </w: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课程</w:t>
            </w:r>
          </w:p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编号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实践环节名称及内容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学分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周</w:t>
            </w:r>
          </w:p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数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学期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jc w:val="center"/>
              <w:rPr>
                <w:b/>
                <w:bCs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bCs/>
                <w:spacing w:val="8"/>
                <w:sz w:val="18"/>
                <w:szCs w:val="18"/>
              </w:rPr>
              <w:t>组织形式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35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通识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4学分</w:t>
            </w: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j5600101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军事训练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Military Training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j5600102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入学教育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Entrance Education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j5600107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志愿者服务活动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Volunteer service activities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j5600109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社会调查与思想政治课社会实践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The social investigations and Social Practice of Ideology- Politics Theory Course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j5600108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文体艺术综合素质实践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comprehensive quality of style and art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1-8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j5600104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毕业教育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Graduation Education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4452" w:type="dxa"/>
            <w:gridSpan w:val="2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小    计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35" w:type="dxa"/>
            <w:vMerge w:val="restart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bookmarkStart w:id="11" w:name="OLE_LINK40" w:colFirst="3" w:colLast="3"/>
            <w:r>
              <w:rPr>
                <w:rFonts w:hint="eastAsia"/>
                <w:spacing w:val="8"/>
                <w:sz w:val="18"/>
                <w:szCs w:val="18"/>
              </w:rPr>
              <w:t>专业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综合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实践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21</w:t>
            </w:r>
          </w:p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  <w:r>
              <w:rPr>
                <w:rFonts w:hint="eastAsia"/>
                <w:spacing w:val="8"/>
                <w:sz w:val="18"/>
                <w:szCs w:val="18"/>
              </w:rPr>
              <w:t>学分</w:t>
            </w: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j1340002x0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植物学课程实习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Botany Course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j1340120x0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植物保护学课程实习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Plant Protection Course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j1340119x0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植物育种学课程实习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Plant Breeding Course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J1340133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植物生产学课程实习</w:t>
            </w:r>
          </w:p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Practice of Plant Production Course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校内外集中进行</w:t>
            </w:r>
          </w:p>
        </w:tc>
      </w:tr>
      <w:bookmarkEnd w:id="1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J1340134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细胞工程课程实习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Cell Engineering Course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J1340135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食用菌课程实习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Course Practice of Edible Fungi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j1340028x0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微生物工程课程实习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Microbiology Engineering Course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j1340115x0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分子标记技术技能训练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 xml:space="preserve">Skill Training Molecular Marker 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j1340116x0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生物活性物质分离技能训练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 xml:space="preserve">Skill Training of Bioactive Substance Separation 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J1340136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生物制药学课程实习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Biopharmaceutics Course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j1340117x0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微生物技术应用技能训练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 xml:space="preserve">Skill Training Microbial Technique 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j1340118x0</w:t>
            </w:r>
          </w:p>
        </w:tc>
        <w:tc>
          <w:tcPr>
            <w:tcW w:w="321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蛋白质分离技能训练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Protein Isolation Skill Training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j1340026x0</w:t>
            </w:r>
          </w:p>
        </w:tc>
        <w:tc>
          <w:tcPr>
            <w:tcW w:w="3217" w:type="dxa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毕业实习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Graduation Practice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j1340025x0</w:t>
            </w:r>
          </w:p>
        </w:tc>
        <w:tc>
          <w:tcPr>
            <w:tcW w:w="3217" w:type="dxa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毕业论文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Graduation Thesis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  <w:tc>
          <w:tcPr>
            <w:tcW w:w="123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j1340027x0</w:t>
            </w:r>
          </w:p>
        </w:tc>
        <w:tc>
          <w:tcPr>
            <w:tcW w:w="3217" w:type="dxa"/>
            <w:vMerge w:val="restart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专业创新创业综合实践</w:t>
            </w:r>
          </w:p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Style w:val="7"/>
                <w:sz w:val="18"/>
                <w:szCs w:val="18"/>
              </w:rPr>
              <w:t>Comprehensive Practice in Professional Innovation and Entrepreneurship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2-8</w:t>
            </w:r>
          </w:p>
        </w:tc>
        <w:tc>
          <w:tcPr>
            <w:tcW w:w="1897" w:type="dxa"/>
            <w:vAlign w:val="center"/>
          </w:tcPr>
          <w:p>
            <w:pPr>
              <w:spacing w:line="300" w:lineRule="exact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</w:t>
            </w: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累计3学分)</w:t>
            </w:r>
          </w:p>
          <w:p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校内外集中/分散进行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1035" w:type="dxa"/>
            <w:vMerge w:val="continue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</w:p>
        </w:tc>
        <w:tc>
          <w:tcPr>
            <w:tcW w:w="4452" w:type="dxa"/>
            <w:gridSpan w:val="2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小    计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487" w:type="dxa"/>
            <w:gridSpan w:val="3"/>
            <w:vAlign w:val="center"/>
          </w:tcPr>
          <w:p>
            <w:pPr>
              <w:spacing w:before="60" w:after="60" w:line="300" w:lineRule="exact"/>
              <w:jc w:val="center"/>
              <w:rPr>
                <w:b/>
                <w:spacing w:val="8"/>
                <w:sz w:val="18"/>
                <w:szCs w:val="18"/>
              </w:rPr>
            </w:pPr>
            <w:r>
              <w:rPr>
                <w:rFonts w:hint="eastAsia"/>
                <w:b/>
                <w:spacing w:val="8"/>
                <w:sz w:val="18"/>
                <w:szCs w:val="18"/>
              </w:rPr>
              <w:t>合        计</w:t>
            </w:r>
          </w:p>
        </w:tc>
        <w:tc>
          <w:tcPr>
            <w:tcW w:w="617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84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642" w:type="dxa"/>
            <w:vAlign w:val="center"/>
          </w:tcPr>
          <w:p>
            <w:pPr>
              <w:spacing w:line="30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897" w:type="dxa"/>
            <w:vAlign w:val="center"/>
          </w:tcPr>
          <w:p>
            <w:pPr>
              <w:spacing w:before="60" w:after="60" w:line="300" w:lineRule="exact"/>
              <w:jc w:val="center"/>
              <w:rPr>
                <w:spacing w:val="8"/>
                <w:sz w:val="18"/>
                <w:szCs w:val="18"/>
              </w:rPr>
            </w:pPr>
          </w:p>
        </w:tc>
      </w:tr>
    </w:tbl>
    <w:p>
      <w:pPr>
        <w:spacing w:line="360" w:lineRule="exact"/>
        <w:rPr>
          <w:rFonts w:ascii="宋体" w:hAnsi="宋体"/>
          <w:bCs/>
          <w:szCs w:val="21"/>
        </w:rPr>
      </w:pPr>
    </w:p>
    <w:p>
      <w:pPr>
        <w:spacing w:line="360" w:lineRule="exact"/>
        <w:jc w:val="center"/>
      </w:pPr>
      <w:r>
        <w:rPr>
          <w:rFonts w:hint="eastAsia" w:ascii="宋体" w:hAnsi="宋体"/>
          <w:bCs/>
          <w:szCs w:val="21"/>
        </w:rPr>
        <w:t>执笔：殷学贵                                            教学院长：陈进军</w:t>
      </w:r>
    </w:p>
    <w:p>
      <w:pPr>
        <w:rPr>
          <w:color w:val="000000"/>
        </w:rPr>
      </w:pPr>
      <w:r>
        <w:rPr>
          <w:rFonts w:hint="eastAsia"/>
          <w:color w:val="000000"/>
        </w:rPr>
        <w:br w:type="page"/>
      </w:r>
    </w:p>
    <w:p>
      <w:bookmarkStart w:id="12" w:name="_GoBack"/>
      <w:bookmarkEnd w:id="12"/>
    </w:p>
    <w:sectPr>
      <w:pgSz w:w="11906" w:h="16838"/>
      <w:pgMar w:top="1157" w:right="1406" w:bottom="1100" w:left="1406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行楷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方正书宋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汉仪书宋二简">
    <w:altName w:val="SimSun-ExtB"/>
    <w:panose1 w:val="00000000000000000000"/>
    <w:charset w:val="86"/>
    <w:family w:val="modern"/>
    <w:pitch w:val="default"/>
    <w:sig w:usb0="00000000" w:usb1="00000000" w:usb2="00000012" w:usb3="00000000" w:csb0="00040000" w:csb1="00000000"/>
  </w:font>
  <w:font w:name="方正小标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302D0"/>
    <w:multiLevelType w:val="singleLevel"/>
    <w:tmpl w:val="58E302D0"/>
    <w:lvl w:ilvl="0" w:tentative="0">
      <w:start w:val="5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95645F"/>
    <w:rsid w:val="4C95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iPriority w:val="0"/>
    <w:pPr>
      <w:adjustRightInd w:val="0"/>
      <w:spacing w:line="360" w:lineRule="atLeast"/>
      <w:ind w:firstLine="480"/>
      <w:textAlignment w:val="baseline"/>
    </w:pPr>
    <w:rPr>
      <w:kern w:val="0"/>
      <w:sz w:val="24"/>
      <w:szCs w:val="20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high-light-bg ordinary-span-edit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2017-11-08T03:38:00Z</dcterms:created>
  <dc:creator>Administrator</dc:creator>
  <cp:lastModifiedBy>Administrator</cp:lastModifiedBy>
  <dcterms:modified xsi:type="dcterms:W3CDTF">2017-11-08T03:38:43Z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